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CE" w:rsidRPr="00084BCE" w:rsidRDefault="00084BCE" w:rsidP="00084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shd w:val="clear" w:color="auto" w:fill="FFFFFF"/>
          <w:lang w:eastAsia="ru-RU"/>
        </w:rPr>
        <w:t>1. Что такое «персональные данные»?</w:t>
      </w: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br/>
      </w: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br/>
      </w:r>
    </w:p>
    <w:p w:rsidR="00084BCE" w:rsidRPr="00084BCE" w:rsidRDefault="00084BCE" w:rsidP="00084BCE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 закону, это любая информация, связанная с конкретным человеком. Это значит, что ее можно обрабатывать только в соответствии с теми целями, для которых персональные данные были переданы.</w:t>
      </w:r>
    </w:p>
    <w:p w:rsidR="00084BCE" w:rsidRPr="00084BCE" w:rsidRDefault="00084BCE" w:rsidP="00084BCE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2. Виды данных и защита данных</w:t>
      </w:r>
    </w:p>
    <w:p w:rsidR="00084BCE" w:rsidRPr="00084BCE" w:rsidRDefault="00084BCE" w:rsidP="00084BCE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По закону оператор персональных данных (школа) отвечает за их сохранность. Требования по защите персональных данных зависят от их вида:</w:t>
      </w:r>
    </w:p>
    <w:p w:rsidR="00084BCE" w:rsidRPr="00084BCE" w:rsidRDefault="00084BCE" w:rsidP="00084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 xml:space="preserve">Если субъект дает согласие на публикацию некоторых своих персональных данных в открытых источниках, то такие данные считаются </w:t>
      </w:r>
      <w:proofErr w:type="gramStart"/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общедоступными</w:t>
      </w:r>
      <w:proofErr w:type="gramEnd"/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 xml:space="preserve"> и они не требуют защиты. Но даже в отношении общедоступных данных в случае отзыва согласия необходимо соблюдать требования закона по их защите для новых условий. Бывают ситуации, когда необходимость открытой публикации определенных данных предусматривается законом, в частности, администрация и педагоги школы обязаны публиковать на официальном сайте образовательной организации свои ФИО и квалификационные показатели, названия курсов, которые они ведут.</w:t>
      </w:r>
    </w:p>
    <w:p w:rsidR="00084BCE" w:rsidRPr="00084BCE" w:rsidRDefault="00084BCE" w:rsidP="00084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Если без дополнительной информации невозможно определить, к какому человеку относятся обрабатываемые данные, они называются обезличенными и требования по их защите существенно проще, чем в отношении идентифицируемых данных. </w:t>
      </w:r>
    </w:p>
    <w:p w:rsidR="00084BCE" w:rsidRPr="00084BCE" w:rsidRDefault="00084BCE" w:rsidP="00084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Если данные содержат медицинскую информацию или из других специфических категорий, такие данные требуют наиболее жестких мер по обеспечению защищенности.</w:t>
      </w:r>
    </w:p>
    <w:p w:rsidR="00084BCE" w:rsidRPr="00084BCE" w:rsidRDefault="00084BCE" w:rsidP="00084B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Чем больше в системе содержится персональных данных, тем жестче требования по защищенности системы.</w:t>
      </w:r>
    </w:p>
    <w:p w:rsidR="00084BCE" w:rsidRPr="00084BCE" w:rsidRDefault="00084BCE" w:rsidP="00084BCE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В любой момент вы можете отозвать согласие на обработку персональных данных. Но нужно понимать, что такой отзыв будет иметь административные последствия, потому что оператор (школа) не сможет продолжать обработку ваших данных в прежнем режиме.</w:t>
      </w:r>
    </w:p>
    <w:p w:rsidR="00084BCE" w:rsidRPr="00084BCE" w:rsidRDefault="00084BCE" w:rsidP="00084BCE">
      <w:pPr>
        <w:shd w:val="clear" w:color="auto" w:fill="FFFFFF"/>
        <w:spacing w:after="225" w:line="240" w:lineRule="auto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 xml:space="preserve">Яркой иллюстрацией важности согласия является письмо </w:t>
      </w:r>
      <w:proofErr w:type="spellStart"/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>Минобрнауки</w:t>
      </w:r>
      <w:proofErr w:type="spellEnd"/>
      <w:r w:rsidRPr="00084BCE"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  <w:t xml:space="preserve"> от 4.3.2015 N 03-155 с ответом на вопрос, может ли родитель отказаться от передачи данных из школы в государственную информационную систему сдачи ОГЭ/ЕГЭ? Хотя для государственных систем письменное согласие субъекта можно не получать, отказаться родитель может! Но в этом случае ребенок не может быть допущен к сдаче экзамена.</w:t>
      </w:r>
    </w:p>
    <w:p w:rsidR="00CF3A10" w:rsidRDefault="00CF3A10">
      <w:bookmarkStart w:id="0" w:name="_GoBack"/>
      <w:bookmarkEnd w:id="0"/>
    </w:p>
    <w:sectPr w:rsidR="00CF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A20BC"/>
    <w:multiLevelType w:val="multilevel"/>
    <w:tmpl w:val="284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CE"/>
    <w:rsid w:val="00084BCE"/>
    <w:rsid w:val="00C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01E24-8D5E-4652-B124-8A8BD471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</cp:revision>
  <dcterms:created xsi:type="dcterms:W3CDTF">2023-06-13T06:49:00Z</dcterms:created>
  <dcterms:modified xsi:type="dcterms:W3CDTF">2023-06-13T06:50:00Z</dcterms:modified>
</cp:coreProperties>
</file>